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6A34">
      <w:pPr>
        <w:pStyle w:val="printredaction-line"/>
        <w:divId w:val="1077750459"/>
      </w:pPr>
      <w:r>
        <w:t>Редакция от 1 янв 2016</w:t>
      </w:r>
    </w:p>
    <w:p w:rsidR="00000000" w:rsidRDefault="00676A34">
      <w:pPr>
        <w:pStyle w:val="2"/>
        <w:divId w:val="1077750459"/>
        <w:rPr>
          <w:rFonts w:eastAsia="Times New Roman"/>
        </w:rPr>
      </w:pPr>
      <w:r>
        <w:rPr>
          <w:rFonts w:eastAsia="Times New Roman"/>
        </w:rPr>
        <w:t>По какой статье КОСГУ следует отразить расходы на приобретение и реставрацию предметов и коллекций, включаемых в состав музейных фондов?</w:t>
      </w:r>
    </w:p>
    <w:p w:rsidR="00000000" w:rsidRDefault="00676A34">
      <w:pPr>
        <w:pStyle w:val="a3"/>
        <w:divId w:val="1374620621"/>
      </w:pPr>
      <w:r>
        <w:t>В соответствии с п. 13</w:t>
      </w:r>
      <w:r>
        <w:t xml:space="preserve"> </w:t>
      </w:r>
      <w:hyperlink r:id="rId5" w:anchor="/document/99/901702516/XA00M7G2MM/" w:history="1">
        <w:r>
          <w:rPr>
            <w:rStyle w:val="a4"/>
          </w:rPr>
          <w:t>Положения</w:t>
        </w:r>
      </w:hyperlink>
      <w:r>
        <w:t xml:space="preserve"> о музейном фонде Российской Федерации, утвержденного постановлением Правительства РФ от 12 февраля 1998 г. № 179, отражение музейных предметов и музейных коллекций на балансе юридического лица, в оперативном управлении или пользовании которо</w:t>
      </w:r>
      <w:r>
        <w:t>го они находятся, не допускается. Данная норма распространяется только на музейные предметы (коллекции), включенные в состав музейного фонда</w:t>
      </w:r>
      <w:r>
        <w:t>.</w:t>
      </w:r>
    </w:p>
    <w:p w:rsidR="00000000" w:rsidRDefault="00676A34">
      <w:pPr>
        <w:pStyle w:val="a3"/>
        <w:divId w:val="1374620621"/>
      </w:pPr>
      <w:r>
        <w:t>Следовательно, отражение музейных предметов на балансе учреждения, а также применение</w:t>
      </w:r>
      <w:r>
        <w:t xml:space="preserve"> </w:t>
      </w:r>
      <w:hyperlink r:id="rId6" w:anchor="/document/99/499032456/XA00M6G2N3/" w:history="1">
        <w:r>
          <w:rPr>
            <w:rStyle w:val="a4"/>
          </w:rPr>
          <w:t>Указаний</w:t>
        </w:r>
      </w:hyperlink>
      <w:r>
        <w:t xml:space="preserve"> о порядке применения бюджетной классификации Российской Федерации, утвержденных приказом Минфина России от 1 июля 2013 г.</w:t>
      </w:r>
      <w:r>
        <w:t xml:space="preserve"> </w:t>
      </w:r>
      <w:hyperlink r:id="rId7" w:anchor="/document/99/499032456/" w:history="1">
        <w:r>
          <w:rPr>
            <w:rStyle w:val="a4"/>
          </w:rPr>
          <w:t>№ 65н</w:t>
        </w:r>
      </w:hyperlink>
      <w:r>
        <w:t xml:space="preserve"> (дал</w:t>
      </w:r>
      <w:r>
        <w:t>ее – Указания № 65н), зависит от того, включены ли они в состав Музейного фонда РФ</w:t>
      </w:r>
      <w:r>
        <w:t>:</w:t>
      </w:r>
    </w:p>
    <w:p w:rsidR="00000000" w:rsidRDefault="00676A34">
      <w:pPr>
        <w:numPr>
          <w:ilvl w:val="0"/>
          <w:numId w:val="1"/>
        </w:numPr>
        <w:spacing w:after="103"/>
        <w:ind w:left="686"/>
        <w:divId w:val="1374620621"/>
        <w:rPr>
          <w:rFonts w:eastAsia="Times New Roman"/>
        </w:rPr>
      </w:pPr>
      <w:r>
        <w:rPr>
          <w:rFonts w:eastAsia="Times New Roman"/>
        </w:rPr>
        <w:t xml:space="preserve">если приобретаемые музейные предметы включены на дату приобретения в состав Музейного фонда РФ, что подтверждается соответствующим свидетельством, то на балансе учреждения </w:t>
      </w:r>
      <w:r>
        <w:rPr>
          <w:rFonts w:eastAsia="Times New Roman"/>
        </w:rPr>
        <w:t>отдельно они не отражаются. Расходы на приобретение (пополнение) музейных предметов (музейных коллекций), включенных на дату приобретения в состав Музейного фонда, отражают по подстатье 226 "Прочие работы, услуги" КОСГУ;</w:t>
      </w:r>
    </w:p>
    <w:p w:rsidR="00000000" w:rsidRDefault="00676A34">
      <w:pPr>
        <w:numPr>
          <w:ilvl w:val="0"/>
          <w:numId w:val="1"/>
        </w:numPr>
        <w:spacing w:after="103"/>
        <w:ind w:left="686"/>
        <w:divId w:val="1374620621"/>
        <w:rPr>
          <w:rFonts w:eastAsia="Times New Roman"/>
        </w:rPr>
      </w:pPr>
      <w:r>
        <w:rPr>
          <w:rFonts w:eastAsia="Times New Roman"/>
        </w:rPr>
        <w:t>если приобретенные музейные экспона</w:t>
      </w:r>
      <w:r>
        <w:rPr>
          <w:rFonts w:eastAsia="Times New Roman"/>
        </w:rPr>
        <w:t>ты на дату приобретения не включены в состав Музейного фонда РФ, их необходимо отражать на балансе учреждения в составе объектов нефинансовых активов и, соответственно, расходы на их приобретение согласно Указаниям № 65н отнести на статью 310 "Увеличение с</w:t>
      </w:r>
      <w:r>
        <w:rPr>
          <w:rFonts w:eastAsia="Times New Roman"/>
        </w:rPr>
        <w:t>тоимости основных средств" КОСГУ.</w:t>
      </w:r>
    </w:p>
    <w:p w:rsidR="00000000" w:rsidRDefault="00676A34">
      <w:pPr>
        <w:pStyle w:val="a3"/>
        <w:divId w:val="1374620621"/>
      </w:pPr>
      <w:r>
        <w:t>Данная позиция косвенно подтверждается положениями п. 51</w:t>
      </w:r>
      <w:r>
        <w:t xml:space="preserve"> </w:t>
      </w:r>
      <w:hyperlink r:id="rId8" w:anchor="/document/99/902249301/XA00MBI2ND/" w:history="1">
        <w:r>
          <w:rPr>
            <w:rStyle w:val="a4"/>
          </w:rPr>
          <w:t>Инструкции</w:t>
        </w:r>
      </w:hyperlink>
      <w:r>
        <w:t xml:space="preserve"> по применению Единого плана счетов бухгалтерского учета для органов государст</w:t>
      </w:r>
      <w:r>
        <w:t>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 учреждений), утвержденной приказом Минфина России от 1 декабр</w:t>
      </w:r>
      <w:r>
        <w:t>я 2010 г. № 157н, в соответствии с которыми отражение в бухгалтерском учете выбытия объекта основных средств осуществляется в случае включения объекта имущества в состав государственной части Музейного фонда Российской Федерации, Архивного фонда Российской</w:t>
      </w:r>
      <w:r>
        <w:t xml:space="preserve"> Федерации или национального библиотечного фонда. Т.е., до включения в Музейный фонд данные объекты учитываются в качестве отдельных объектов основных средств</w:t>
      </w:r>
      <w:r>
        <w:t>.</w:t>
      </w:r>
    </w:p>
    <w:p w:rsidR="00000000" w:rsidRDefault="00676A34">
      <w:pPr>
        <w:pStyle w:val="a3"/>
        <w:divId w:val="1374620621"/>
      </w:pPr>
      <w:r>
        <w:t xml:space="preserve">Расходы на проведение работ по реставрации реставрация музейных предметов и музейных коллекций, </w:t>
      </w:r>
      <w:r>
        <w:t>включенных в состав Музейных фондов; в соответствии с Указаниями</w:t>
      </w:r>
      <w:r>
        <w:t xml:space="preserve"> </w:t>
      </w:r>
      <w:hyperlink r:id="rId9" w:anchor="/document/99/499032456/XA00M6G2N3/" w:history="1">
        <w:r>
          <w:rPr>
            <w:rStyle w:val="a4"/>
          </w:rPr>
          <w:t>№ 65н</w:t>
        </w:r>
      </w:hyperlink>
      <w:r>
        <w:t xml:space="preserve"> относить на подстатью 225 "Работы, услуги по содержанию имущества" КОСГУ</w:t>
      </w:r>
      <w:r>
        <w:t>.</w:t>
      </w:r>
    </w:p>
    <w:p w:rsidR="00676A34" w:rsidRDefault="00676A34">
      <w:pPr>
        <w:pStyle w:val="a3"/>
        <w:divId w:val="1374620621"/>
      </w:pPr>
      <w:r>
        <w:t xml:space="preserve">Расходы на проведение </w:t>
      </w:r>
      <w:proofErr w:type="gramStart"/>
      <w:r>
        <w:t>реставрацион</w:t>
      </w:r>
      <w:r>
        <w:t>ных работ</w:t>
      </w:r>
      <w:proofErr w:type="gramEnd"/>
      <w:r>
        <w:t xml:space="preserve"> носящих характер реконструкции, в том числе с элементами реставрации, модернизации, дооборудования Музейного фонда следует относить на подстатью 310 "Увеличение стоимости основных средств" КОСГУ</w:t>
      </w:r>
      <w:r>
        <w:t>.</w:t>
      </w:r>
      <w:bookmarkStart w:id="0" w:name="_GoBack"/>
      <w:bookmarkEnd w:id="0"/>
    </w:p>
    <w:sectPr w:rsidR="0067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C56DA"/>
    <w:multiLevelType w:val="multilevel"/>
    <w:tmpl w:val="7C8A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59B9"/>
    <w:rsid w:val="001F59B9"/>
    <w:rsid w:val="00676A34"/>
    <w:rsid w:val="006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B256-C6E0-4264-996A-ACCAD2BA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5045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62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801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c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c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cul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p.1cul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c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2</cp:revision>
  <dcterms:created xsi:type="dcterms:W3CDTF">2018-03-12T19:35:00Z</dcterms:created>
  <dcterms:modified xsi:type="dcterms:W3CDTF">2018-03-12T19:35:00Z</dcterms:modified>
</cp:coreProperties>
</file>